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B" w:rsidRDefault="00574E0B" w:rsidP="00574E0B">
      <w:pPr>
        <w:spacing w:after="0"/>
      </w:pPr>
      <w:r>
        <w:t>TO:</w:t>
      </w:r>
      <w:r>
        <w:tab/>
        <w:t>AAUCSF Board of Directors Executive Committee and Future of AAUCSF Subcommittee</w:t>
      </w:r>
    </w:p>
    <w:p w:rsidR="00574E0B" w:rsidRDefault="00574E0B" w:rsidP="00574E0B">
      <w:pPr>
        <w:spacing w:after="0"/>
      </w:pPr>
      <w:r>
        <w:t>FR:</w:t>
      </w:r>
      <w:r>
        <w:tab/>
        <w:t>John Skhal and Gordon Fung</w:t>
      </w:r>
    </w:p>
    <w:p w:rsidR="00574E0B" w:rsidRDefault="00574E0B" w:rsidP="00574E0B">
      <w:pPr>
        <w:spacing w:after="0"/>
      </w:pPr>
      <w:r>
        <w:t xml:space="preserve">CC: </w:t>
      </w:r>
      <w:r>
        <w:tab/>
        <w:t>Andrew Kaufteil</w:t>
      </w:r>
    </w:p>
    <w:p w:rsidR="00474E87" w:rsidRDefault="00574E0B" w:rsidP="00574E0B">
      <w:pPr>
        <w:pBdr>
          <w:bottom w:val="single" w:sz="12" w:space="1" w:color="auto"/>
        </w:pBdr>
        <w:spacing w:after="0"/>
      </w:pPr>
      <w:r>
        <w:t>RE:</w:t>
      </w:r>
      <w:r>
        <w:tab/>
        <w:t>Initial Future of AAUCSF Discussion</w:t>
      </w:r>
    </w:p>
    <w:p w:rsidR="00574E0B" w:rsidRDefault="00574E0B" w:rsidP="00574E0B">
      <w:pPr>
        <w:pBdr>
          <w:bottom w:val="single" w:sz="12" w:space="1" w:color="auto"/>
        </w:pBdr>
        <w:spacing w:after="0"/>
      </w:pPr>
    </w:p>
    <w:p w:rsidR="00574E0B" w:rsidRDefault="00574E0B" w:rsidP="00574E0B">
      <w:pPr>
        <w:spacing w:after="0"/>
      </w:pPr>
    </w:p>
    <w:p w:rsidR="00574E0B" w:rsidRDefault="00574E0B" w:rsidP="00574E0B">
      <w:pPr>
        <w:spacing w:after="0"/>
      </w:pPr>
      <w:r>
        <w:t>We would like to take an opportunity to consider the the mission and impact of the AAUCSF. To do this, we have embarked on a benchmarking process to determine best practices in overarching alumni associations.</w:t>
      </w:r>
    </w:p>
    <w:p w:rsidR="00574E0B" w:rsidRDefault="00574E0B" w:rsidP="00574E0B">
      <w:pPr>
        <w:spacing w:after="0"/>
      </w:pPr>
    </w:p>
    <w:p w:rsidR="00574E0B" w:rsidRDefault="00574E0B" w:rsidP="00574E0B">
      <w:pPr>
        <w:spacing w:after="0"/>
      </w:pPr>
      <w:r>
        <w:t>Agenda:</w:t>
      </w:r>
    </w:p>
    <w:p w:rsidR="00574E0B" w:rsidRDefault="00574E0B" w:rsidP="00574E0B">
      <w:pPr>
        <w:pStyle w:val="ListParagraph"/>
        <w:numPr>
          <w:ilvl w:val="0"/>
          <w:numId w:val="2"/>
        </w:numPr>
        <w:spacing w:after="0"/>
      </w:pPr>
      <w:r>
        <w:t>Best practices</w:t>
      </w:r>
    </w:p>
    <w:p w:rsidR="00574E0B" w:rsidRPr="00574E0B" w:rsidRDefault="00574E0B" w:rsidP="00574E0B">
      <w:pPr>
        <w:pStyle w:val="ListParagraph"/>
        <w:numPr>
          <w:ilvl w:val="0"/>
          <w:numId w:val="2"/>
        </w:numPr>
      </w:pPr>
      <w:r w:rsidRPr="00574E0B">
        <w:t>Potential initiatives to be driven by AAUCSF</w:t>
      </w:r>
    </w:p>
    <w:p w:rsidR="00574E0B" w:rsidRDefault="00574E0B" w:rsidP="00574E0B">
      <w:pPr>
        <w:pStyle w:val="ListParagraph"/>
        <w:numPr>
          <w:ilvl w:val="0"/>
          <w:numId w:val="2"/>
        </w:numPr>
        <w:spacing w:after="0"/>
      </w:pPr>
      <w:r>
        <w:t>Discussion, and</w:t>
      </w:r>
    </w:p>
    <w:p w:rsidR="00574E0B" w:rsidRDefault="00574E0B" w:rsidP="00574E0B">
      <w:pPr>
        <w:pStyle w:val="ListParagraph"/>
        <w:numPr>
          <w:ilvl w:val="0"/>
          <w:numId w:val="2"/>
        </w:numPr>
        <w:spacing w:after="0"/>
      </w:pPr>
      <w:r>
        <w:t>Next Steps</w:t>
      </w:r>
    </w:p>
    <w:p w:rsidR="00574E0B" w:rsidRDefault="00574E0B" w:rsidP="00574E0B">
      <w:pPr>
        <w:spacing w:after="0"/>
      </w:pPr>
    </w:p>
    <w:p w:rsidR="00574E0B" w:rsidRPr="00574E0B" w:rsidRDefault="00574E0B" w:rsidP="00574E0B">
      <w:pPr>
        <w:pStyle w:val="ListParagraph"/>
        <w:numPr>
          <w:ilvl w:val="0"/>
          <w:numId w:val="6"/>
        </w:numPr>
        <w:spacing w:after="0"/>
        <w:rPr>
          <w:b/>
        </w:rPr>
      </w:pPr>
      <w:r w:rsidRPr="00574E0B">
        <w:rPr>
          <w:b/>
        </w:rPr>
        <w:t>Best practices</w:t>
      </w:r>
    </w:p>
    <w:p w:rsidR="00574E0B" w:rsidRDefault="00574E0B" w:rsidP="00574E0B">
      <w:pPr>
        <w:pStyle w:val="ListParagraph"/>
        <w:spacing w:after="0"/>
      </w:pPr>
      <w:r>
        <w:t>To determine best practices, Andrew Kaufteil, Senior Director of AAUCSF surveyed the following institutions who are renowned for alumni engagement, and with health sciences schools as a central feature of their alumni community</w:t>
      </w:r>
      <w:r>
        <w:rPr>
          <w:rStyle w:val="FootnoteReference"/>
        </w:rPr>
        <w:footnoteReference w:id="1"/>
      </w:r>
      <w:r>
        <w:t>:</w:t>
      </w:r>
    </w:p>
    <w:p w:rsidR="00574E0B" w:rsidRDefault="00574E0B" w:rsidP="00574E0B">
      <w:pPr>
        <w:pStyle w:val="ListParagraph"/>
        <w:numPr>
          <w:ilvl w:val="0"/>
          <w:numId w:val="7"/>
        </w:numPr>
        <w:spacing w:after="0" w:line="240" w:lineRule="auto"/>
      </w:pPr>
      <w:r>
        <w:t>Duke University (Sterly Wilder)</w:t>
      </w:r>
    </w:p>
    <w:p w:rsidR="00574E0B" w:rsidRDefault="00574E0B" w:rsidP="00574E0B">
      <w:pPr>
        <w:pStyle w:val="ListParagraph"/>
        <w:numPr>
          <w:ilvl w:val="0"/>
          <w:numId w:val="7"/>
        </w:numPr>
        <w:spacing w:after="0" w:line="240" w:lineRule="auto"/>
      </w:pPr>
      <w:r>
        <w:t>Northwestern University (Aspasia Apostolakis)</w:t>
      </w:r>
    </w:p>
    <w:p w:rsidR="00574E0B" w:rsidRDefault="00574E0B" w:rsidP="00574E0B">
      <w:pPr>
        <w:pStyle w:val="ListParagraph"/>
        <w:numPr>
          <w:ilvl w:val="0"/>
          <w:numId w:val="7"/>
        </w:numPr>
        <w:spacing w:after="0" w:line="240" w:lineRule="auto"/>
      </w:pPr>
      <w:r>
        <w:t>The George Washington (GW) University (Kevin Corbett)</w:t>
      </w:r>
    </w:p>
    <w:p w:rsidR="00574E0B" w:rsidRDefault="00574E0B" w:rsidP="00574E0B">
      <w:pPr>
        <w:pStyle w:val="ListParagraph"/>
        <w:numPr>
          <w:ilvl w:val="0"/>
          <w:numId w:val="7"/>
        </w:numPr>
        <w:spacing w:after="0" w:line="240" w:lineRule="auto"/>
      </w:pPr>
      <w:r>
        <w:t>The University of Southern California (USC) (Scott Mory)</w:t>
      </w:r>
    </w:p>
    <w:p w:rsidR="00574E0B" w:rsidRDefault="00574E0B" w:rsidP="00574E0B">
      <w:pPr>
        <w:spacing w:after="0" w:line="240" w:lineRule="auto"/>
      </w:pPr>
    </w:p>
    <w:p w:rsidR="00574E0B" w:rsidRDefault="00574E0B" w:rsidP="00574E0B">
      <w:pPr>
        <w:spacing w:after="0" w:line="240" w:lineRule="auto"/>
        <w:ind w:left="720"/>
      </w:pPr>
      <w:r>
        <w:t xml:space="preserve">Here are the </w:t>
      </w:r>
      <w:r w:rsidRPr="00574E0B">
        <w:rPr>
          <w:u w:val="single"/>
        </w:rPr>
        <w:t>common features</w:t>
      </w:r>
      <w:r>
        <w:t xml:space="preserve"> between all of the alumni associations surveyed:</w:t>
      </w:r>
    </w:p>
    <w:p w:rsidR="00574E0B" w:rsidRDefault="00574E0B" w:rsidP="00574E0B">
      <w:pPr>
        <w:pStyle w:val="ListParagraph"/>
        <w:numPr>
          <w:ilvl w:val="0"/>
          <w:numId w:val="8"/>
        </w:numPr>
        <w:spacing w:after="0" w:line="240" w:lineRule="auto"/>
      </w:pPr>
      <w:r>
        <w:t>All have a strong mission statement that drives their activity</w:t>
      </w:r>
    </w:p>
    <w:p w:rsidR="00574E0B" w:rsidRDefault="00574E0B" w:rsidP="00574E0B">
      <w:pPr>
        <w:pStyle w:val="ListParagraph"/>
        <w:numPr>
          <w:ilvl w:val="0"/>
          <w:numId w:val="8"/>
        </w:numPr>
        <w:spacing w:after="0" w:line="240" w:lineRule="auto"/>
      </w:pPr>
      <w:r>
        <w:t>All have health sciences schools as primary part of their universities</w:t>
      </w:r>
    </w:p>
    <w:p w:rsidR="00574E0B" w:rsidRDefault="00574E0B" w:rsidP="00574E0B">
      <w:pPr>
        <w:pStyle w:val="ListParagraph"/>
        <w:numPr>
          <w:ilvl w:val="0"/>
          <w:numId w:val="8"/>
        </w:numPr>
        <w:spacing w:after="0" w:line="240" w:lineRule="auto"/>
      </w:pPr>
      <w:r>
        <w:t>All have a thriving and active alumni program</w:t>
      </w:r>
    </w:p>
    <w:p w:rsidR="00574E0B" w:rsidRDefault="00574E0B" w:rsidP="00574E0B">
      <w:pPr>
        <w:pStyle w:val="ListParagraph"/>
        <w:numPr>
          <w:ilvl w:val="0"/>
          <w:numId w:val="8"/>
        </w:numPr>
        <w:spacing w:after="0" w:line="240" w:lineRule="auto"/>
      </w:pPr>
      <w:r>
        <w:t>All have an active “umbrella” alumni association</w:t>
      </w:r>
    </w:p>
    <w:p w:rsidR="00574E0B" w:rsidRDefault="00574E0B" w:rsidP="00574E0B">
      <w:pPr>
        <w:pStyle w:val="ListParagraph"/>
        <w:numPr>
          <w:ilvl w:val="0"/>
          <w:numId w:val="8"/>
        </w:numPr>
        <w:spacing w:after="0" w:line="240" w:lineRule="auto"/>
      </w:pPr>
      <w:r>
        <w:t>All have a four to five year succession model for presidency</w:t>
      </w:r>
    </w:p>
    <w:p w:rsidR="00574E0B" w:rsidRDefault="00574E0B" w:rsidP="00574E0B">
      <w:pPr>
        <w:pStyle w:val="ListParagraph"/>
        <w:numPr>
          <w:ilvl w:val="0"/>
          <w:numId w:val="8"/>
        </w:numPr>
        <w:spacing w:after="0" w:line="240" w:lineRule="auto"/>
      </w:pPr>
      <w:r>
        <w:t>All allow for nominations directly to board and have a nominations committee</w:t>
      </w:r>
    </w:p>
    <w:p w:rsidR="00574E0B" w:rsidRDefault="00574E0B" w:rsidP="00574E0B">
      <w:pPr>
        <w:pStyle w:val="ListParagraph"/>
        <w:numPr>
          <w:ilvl w:val="0"/>
          <w:numId w:val="8"/>
        </w:numPr>
        <w:spacing w:after="0" w:line="240" w:lineRule="auto"/>
      </w:pPr>
      <w:r>
        <w:t>All emphasize diversity of board members (factors vary and include school, graduation year, ethnicity, sexual orientation, profession)</w:t>
      </w:r>
    </w:p>
    <w:p w:rsidR="00574E0B" w:rsidRDefault="00574E0B" w:rsidP="00574E0B">
      <w:pPr>
        <w:pStyle w:val="ListParagraph"/>
        <w:numPr>
          <w:ilvl w:val="0"/>
          <w:numId w:val="8"/>
        </w:numPr>
        <w:spacing w:after="0" w:line="240" w:lineRule="auto"/>
      </w:pPr>
      <w:r>
        <w:t>Alll boards have retreats and committees to drive intiatives</w:t>
      </w:r>
    </w:p>
    <w:p w:rsidR="00574E0B" w:rsidRDefault="00574E0B" w:rsidP="00574E0B">
      <w:pPr>
        <w:pStyle w:val="ListParagraph"/>
        <w:numPr>
          <w:ilvl w:val="0"/>
          <w:numId w:val="8"/>
        </w:numPr>
        <w:spacing w:after="0" w:line="240" w:lineRule="auto"/>
      </w:pPr>
      <w:r>
        <w:t>All have regional chapters</w:t>
      </w:r>
    </w:p>
    <w:p w:rsidR="00574E0B" w:rsidRDefault="00574E0B" w:rsidP="00574E0B">
      <w:pPr>
        <w:pStyle w:val="ListParagraph"/>
        <w:numPr>
          <w:ilvl w:val="0"/>
          <w:numId w:val="8"/>
        </w:numPr>
        <w:spacing w:after="0" w:line="240" w:lineRule="auto"/>
      </w:pPr>
      <w:r>
        <w:t>All school have online communities</w:t>
      </w:r>
    </w:p>
    <w:p w:rsidR="00574E0B" w:rsidRDefault="00574E0B" w:rsidP="00574E0B">
      <w:pPr>
        <w:spacing w:after="0" w:line="240" w:lineRule="auto"/>
      </w:pPr>
    </w:p>
    <w:p w:rsidR="009E0C42" w:rsidRDefault="009E0C42" w:rsidP="00574E0B">
      <w:pPr>
        <w:spacing w:after="0" w:line="240" w:lineRule="auto"/>
      </w:pPr>
    </w:p>
    <w:p w:rsidR="00574E0B" w:rsidRDefault="00574E0B" w:rsidP="00574E0B">
      <w:pPr>
        <w:spacing w:after="0" w:line="240" w:lineRule="auto"/>
      </w:pPr>
    </w:p>
    <w:p w:rsidR="00574E0B" w:rsidRDefault="00574E0B" w:rsidP="00574E0B">
      <w:pPr>
        <w:spacing w:after="0" w:line="240" w:lineRule="auto"/>
        <w:ind w:left="720"/>
      </w:pPr>
      <w:r>
        <w:lastRenderedPageBreak/>
        <w:t xml:space="preserve">Here are the varying or </w:t>
      </w:r>
      <w:r w:rsidRPr="00574E0B">
        <w:rPr>
          <w:u w:val="single"/>
        </w:rPr>
        <w:t>different features</w:t>
      </w:r>
      <w:r>
        <w:t xml:space="preserve"> between alumni associations:</w:t>
      </w:r>
    </w:p>
    <w:p w:rsidR="00574E0B" w:rsidRDefault="00574E0B" w:rsidP="00574E0B">
      <w:pPr>
        <w:pStyle w:val="ListParagraph"/>
        <w:numPr>
          <w:ilvl w:val="0"/>
          <w:numId w:val="9"/>
        </w:numPr>
        <w:spacing w:after="0" w:line="240" w:lineRule="auto"/>
      </w:pPr>
      <w:r>
        <w:t>Most have independent alumni associations for most constituent schools; Northwestern has a Dean’s Advisory Council for each school</w:t>
      </w:r>
    </w:p>
    <w:p w:rsidR="00574E0B" w:rsidRDefault="00574E0B" w:rsidP="00574E0B">
      <w:pPr>
        <w:pStyle w:val="ListParagraph"/>
        <w:numPr>
          <w:ilvl w:val="0"/>
          <w:numId w:val="9"/>
        </w:numPr>
        <w:spacing w:after="0" w:line="240" w:lineRule="auto"/>
      </w:pPr>
      <w:r>
        <w:t>Northwestern and GW have Regional Directors</w:t>
      </w:r>
    </w:p>
    <w:p w:rsidR="00574E0B" w:rsidRDefault="00574E0B" w:rsidP="00574E0B">
      <w:pPr>
        <w:pStyle w:val="ListParagraph"/>
        <w:numPr>
          <w:ilvl w:val="0"/>
          <w:numId w:val="9"/>
        </w:numPr>
        <w:spacing w:after="0" w:line="240" w:lineRule="auto"/>
      </w:pPr>
      <w:r>
        <w:t>Most have an overall reunion weekend (Duke, Northwestern, GW) for all schools or strive to (USC)</w:t>
      </w:r>
    </w:p>
    <w:p w:rsidR="00574E0B" w:rsidRDefault="00574E0B" w:rsidP="00574E0B">
      <w:pPr>
        <w:pStyle w:val="ListParagraph"/>
        <w:numPr>
          <w:ilvl w:val="0"/>
          <w:numId w:val="9"/>
        </w:numPr>
        <w:spacing w:after="0" w:line="240" w:lineRule="auto"/>
      </w:pPr>
      <w:r>
        <w:t>Size of board varies from 35 (Duke) to 65+ (Northwestern) members.</w:t>
      </w:r>
    </w:p>
    <w:p w:rsidR="00574E0B" w:rsidRDefault="00574E0B" w:rsidP="00574E0B">
      <w:pPr>
        <w:spacing w:after="0" w:line="240" w:lineRule="auto"/>
      </w:pPr>
    </w:p>
    <w:p w:rsidR="00574E0B" w:rsidRDefault="00574E0B" w:rsidP="00574E0B">
      <w:pPr>
        <w:spacing w:after="0" w:line="240" w:lineRule="auto"/>
        <w:ind w:left="720"/>
      </w:pPr>
      <w:r w:rsidRPr="00574E0B">
        <w:rPr>
          <w:u w:val="single"/>
        </w:rPr>
        <w:t>Important Notes</w:t>
      </w:r>
      <w:r>
        <w:t>:</w:t>
      </w:r>
    </w:p>
    <w:p w:rsidR="00574E0B" w:rsidRDefault="00574E0B" w:rsidP="00574E0B">
      <w:pPr>
        <w:pStyle w:val="ListParagraph"/>
        <w:numPr>
          <w:ilvl w:val="0"/>
          <w:numId w:val="10"/>
        </w:numPr>
        <w:spacing w:after="0" w:line="240" w:lineRule="auto"/>
      </w:pPr>
      <w:r>
        <w:t>GW has grown its reunion weekend from 700 participants to over 2500 through a combined effort, and has figured out ways to save funds and increase entertainment options (Seinfeld, Peter Yarrow, etc.) through economies of scale.</w:t>
      </w:r>
    </w:p>
    <w:p w:rsidR="00574E0B" w:rsidRDefault="00574E0B" w:rsidP="00574E0B">
      <w:pPr>
        <w:pStyle w:val="ListParagraph"/>
        <w:numPr>
          <w:ilvl w:val="0"/>
          <w:numId w:val="10"/>
        </w:numPr>
        <w:spacing w:after="0" w:line="240" w:lineRule="auto"/>
      </w:pPr>
      <w:r>
        <w:t>Over time, Duke has worked to make its board bylaws more flexible, so that they can adapt to changing landscapes.</w:t>
      </w:r>
    </w:p>
    <w:p w:rsidR="00574E0B" w:rsidRDefault="00574E0B" w:rsidP="00574E0B">
      <w:pPr>
        <w:pStyle w:val="ListParagraph"/>
        <w:numPr>
          <w:ilvl w:val="0"/>
          <w:numId w:val="10"/>
        </w:numPr>
        <w:spacing w:after="0" w:line="240" w:lineRule="auto"/>
      </w:pPr>
      <w:r>
        <w:t>Northwestern and USC’s regional chapter structure is a main feature of their alumni program, bringing the school to the alumni; they use their online community to engage thousands of alumni through communications, volunteer programs (i.e. mentorship, admissions), and events.</w:t>
      </w:r>
    </w:p>
    <w:p w:rsidR="00574E0B" w:rsidRDefault="00574E0B" w:rsidP="00574E0B">
      <w:pPr>
        <w:pStyle w:val="ListParagraph"/>
        <w:spacing w:after="0" w:line="240" w:lineRule="auto"/>
        <w:ind w:left="1440"/>
      </w:pPr>
    </w:p>
    <w:p w:rsidR="00574E0B" w:rsidRPr="00574E0B" w:rsidRDefault="00574E0B" w:rsidP="00574E0B">
      <w:pPr>
        <w:pStyle w:val="ListParagraph"/>
        <w:numPr>
          <w:ilvl w:val="0"/>
          <w:numId w:val="6"/>
        </w:numPr>
        <w:rPr>
          <w:b/>
        </w:rPr>
      </w:pPr>
      <w:r w:rsidRPr="00574E0B">
        <w:rPr>
          <w:b/>
        </w:rPr>
        <w:t>Potential initiatives</w:t>
      </w:r>
      <w:r>
        <w:rPr>
          <w:b/>
        </w:rPr>
        <w:t xml:space="preserve"> </w:t>
      </w:r>
      <w:r w:rsidRPr="00574E0B">
        <w:rPr>
          <w:b/>
        </w:rPr>
        <w:t>to be driven by AAUCSF</w:t>
      </w:r>
    </w:p>
    <w:p w:rsidR="00574E0B" w:rsidRDefault="00574E0B" w:rsidP="00574E0B">
      <w:pPr>
        <w:pStyle w:val="ListParagraph"/>
        <w:numPr>
          <w:ilvl w:val="0"/>
          <w:numId w:val="11"/>
        </w:numPr>
      </w:pPr>
      <w:r>
        <w:t>Implement comprehensive reunion/homecoming program</w:t>
      </w:r>
    </w:p>
    <w:p w:rsidR="00574E0B" w:rsidRDefault="00574E0B" w:rsidP="00574E0B">
      <w:pPr>
        <w:pStyle w:val="ListParagraph"/>
        <w:numPr>
          <w:ilvl w:val="0"/>
          <w:numId w:val="11"/>
        </w:numPr>
      </w:pPr>
      <w:r>
        <w:t>Establish active regional chapters and create representatives</w:t>
      </w:r>
    </w:p>
    <w:p w:rsidR="00574E0B" w:rsidRDefault="00574E0B" w:rsidP="00574E0B">
      <w:pPr>
        <w:pStyle w:val="ListParagraph"/>
        <w:numPr>
          <w:ilvl w:val="0"/>
          <w:numId w:val="11"/>
        </w:numPr>
      </w:pPr>
      <w:r>
        <w:t>Reconsider nomination process (currently purely derivative) and succession (currently 8-10 year presidential succession)</w:t>
      </w:r>
    </w:p>
    <w:p w:rsidR="00574E0B" w:rsidRDefault="00574E0B" w:rsidP="00574E0B">
      <w:pPr>
        <w:pStyle w:val="ListParagraph"/>
        <w:numPr>
          <w:ilvl w:val="0"/>
          <w:numId w:val="11"/>
        </w:numPr>
      </w:pPr>
      <w:r>
        <w:t>Increase communications with alumni and use of technology (online community)</w:t>
      </w:r>
    </w:p>
    <w:p w:rsidR="00574E0B" w:rsidRDefault="00574E0B" w:rsidP="00574E0B">
      <w:pPr>
        <w:pStyle w:val="ListParagraph"/>
        <w:numPr>
          <w:ilvl w:val="0"/>
          <w:numId w:val="11"/>
        </w:numPr>
      </w:pPr>
      <w:r>
        <w:t>Create more flexible bylaws terms.</w:t>
      </w:r>
    </w:p>
    <w:p w:rsidR="00574E0B" w:rsidRDefault="00574E0B" w:rsidP="00574E0B">
      <w:pPr>
        <w:pStyle w:val="ListParagraph"/>
        <w:ind w:left="1440"/>
      </w:pPr>
    </w:p>
    <w:p w:rsidR="00574E0B" w:rsidRDefault="00574E0B" w:rsidP="00574E0B">
      <w:pPr>
        <w:pStyle w:val="ListParagraph"/>
        <w:numPr>
          <w:ilvl w:val="0"/>
          <w:numId w:val="6"/>
        </w:numPr>
        <w:rPr>
          <w:b/>
        </w:rPr>
      </w:pPr>
      <w:r>
        <w:rPr>
          <w:b/>
        </w:rPr>
        <w:t>Discussion</w:t>
      </w:r>
    </w:p>
    <w:p w:rsidR="00574E0B" w:rsidRDefault="00574E0B" w:rsidP="00574E0B">
      <w:pPr>
        <w:pStyle w:val="ListParagraph"/>
        <w:rPr>
          <w:b/>
        </w:rPr>
      </w:pPr>
    </w:p>
    <w:p w:rsidR="00574E0B" w:rsidRPr="00574E0B" w:rsidRDefault="00574E0B" w:rsidP="00574E0B">
      <w:pPr>
        <w:pStyle w:val="ListParagraph"/>
        <w:numPr>
          <w:ilvl w:val="0"/>
          <w:numId w:val="6"/>
        </w:numPr>
        <w:rPr>
          <w:b/>
        </w:rPr>
      </w:pPr>
      <w:r>
        <w:rPr>
          <w:b/>
        </w:rPr>
        <w:t>Next steps (Action items, i.e. review bylaws, timeline)</w:t>
      </w:r>
    </w:p>
    <w:p w:rsidR="00574E0B" w:rsidRPr="00574E0B" w:rsidRDefault="00574E0B" w:rsidP="00574E0B">
      <w:pPr>
        <w:rPr>
          <w:b/>
        </w:rPr>
      </w:pPr>
    </w:p>
    <w:p w:rsidR="00574E0B" w:rsidRDefault="00574E0B" w:rsidP="00574E0B"/>
    <w:sectPr w:rsidR="00574E0B" w:rsidSect="00474E8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E0B" w:rsidRDefault="00574E0B" w:rsidP="00574E0B">
      <w:pPr>
        <w:spacing w:after="0" w:line="240" w:lineRule="auto"/>
      </w:pPr>
      <w:r>
        <w:separator/>
      </w:r>
    </w:p>
  </w:endnote>
  <w:endnote w:type="continuationSeparator" w:id="0">
    <w:p w:rsidR="00574E0B" w:rsidRDefault="00574E0B" w:rsidP="00574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E0B" w:rsidRDefault="00574E0B" w:rsidP="00574E0B">
      <w:pPr>
        <w:spacing w:after="0" w:line="240" w:lineRule="auto"/>
      </w:pPr>
      <w:r>
        <w:separator/>
      </w:r>
    </w:p>
  </w:footnote>
  <w:footnote w:type="continuationSeparator" w:id="0">
    <w:p w:rsidR="00574E0B" w:rsidRDefault="00574E0B" w:rsidP="00574E0B">
      <w:pPr>
        <w:spacing w:after="0" w:line="240" w:lineRule="auto"/>
      </w:pPr>
      <w:r>
        <w:continuationSeparator/>
      </w:r>
    </w:p>
  </w:footnote>
  <w:footnote w:id="1">
    <w:p w:rsidR="00574E0B" w:rsidRDefault="00574E0B">
      <w:pPr>
        <w:pStyle w:val="FootnoteText"/>
      </w:pPr>
      <w:r>
        <w:rPr>
          <w:rStyle w:val="FootnoteReference"/>
        </w:rPr>
        <w:footnoteRef/>
      </w:r>
      <w:r>
        <w:t xml:space="preserve"> Also spoke with alumni relations colleagues at Oregon Health Sciences University, Georgia Health Sciences University, and University of Medicine and Dentistry of New Jersey, who do not have comprehensive alumni staffs or efforts. Andrew Kaufteil will meet with Johns Hopkins University in the next few weeks.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05AA"/>
    <w:multiLevelType w:val="hybridMultilevel"/>
    <w:tmpl w:val="5C26709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0E3705"/>
    <w:multiLevelType w:val="hybridMultilevel"/>
    <w:tmpl w:val="DBF27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CF462F"/>
    <w:multiLevelType w:val="hybridMultilevel"/>
    <w:tmpl w:val="90E887F8"/>
    <w:lvl w:ilvl="0" w:tplc="131A3D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C73600"/>
    <w:multiLevelType w:val="hybridMultilevel"/>
    <w:tmpl w:val="8C96CE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D773EF"/>
    <w:multiLevelType w:val="hybridMultilevel"/>
    <w:tmpl w:val="C13E0B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DDC3147"/>
    <w:multiLevelType w:val="hybridMultilevel"/>
    <w:tmpl w:val="3F2CC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5DE6F3E"/>
    <w:multiLevelType w:val="hybridMultilevel"/>
    <w:tmpl w:val="C5341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7663785"/>
    <w:multiLevelType w:val="hybridMultilevel"/>
    <w:tmpl w:val="C188F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6473E5"/>
    <w:multiLevelType w:val="hybridMultilevel"/>
    <w:tmpl w:val="C37E3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B0D24E4"/>
    <w:multiLevelType w:val="hybridMultilevel"/>
    <w:tmpl w:val="71D20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C432442"/>
    <w:multiLevelType w:val="hybridMultilevel"/>
    <w:tmpl w:val="5978E81E"/>
    <w:lvl w:ilvl="0" w:tplc="142C29A8">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DA93C26"/>
    <w:multiLevelType w:val="hybridMultilevel"/>
    <w:tmpl w:val="73ECB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955139D"/>
    <w:multiLevelType w:val="hybridMultilevel"/>
    <w:tmpl w:val="4E4AF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EF95BA2"/>
    <w:multiLevelType w:val="hybridMultilevel"/>
    <w:tmpl w:val="6FACA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13"/>
  </w:num>
  <w:num w:numId="6">
    <w:abstractNumId w:val="0"/>
  </w:num>
  <w:num w:numId="7">
    <w:abstractNumId w:val="9"/>
  </w:num>
  <w:num w:numId="8">
    <w:abstractNumId w:val="12"/>
  </w:num>
  <w:num w:numId="9">
    <w:abstractNumId w:val="5"/>
  </w:num>
  <w:num w:numId="10">
    <w:abstractNumId w:val="11"/>
  </w:num>
  <w:num w:numId="11">
    <w:abstractNumId w:val="6"/>
  </w:num>
  <w:num w:numId="12">
    <w:abstractNumId w:val="8"/>
  </w:num>
  <w:num w:numId="13">
    <w:abstractNumId w:val="4"/>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proofState w:spelling="clean" w:grammar="clean"/>
  <w:defaultTabStop w:val="720"/>
  <w:characterSpacingControl w:val="doNotCompress"/>
  <w:footnotePr>
    <w:footnote w:id="-1"/>
    <w:footnote w:id="0"/>
  </w:footnotePr>
  <w:endnotePr>
    <w:endnote w:id="-1"/>
    <w:endnote w:id="0"/>
  </w:endnotePr>
  <w:compat/>
  <w:rsids>
    <w:rsidRoot w:val="00574E0B"/>
    <w:rsid w:val="00474E87"/>
    <w:rsid w:val="00574E0B"/>
    <w:rsid w:val="005771AE"/>
    <w:rsid w:val="0075645F"/>
    <w:rsid w:val="009E0C42"/>
    <w:rsid w:val="00DC7D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E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E0B"/>
    <w:pPr>
      <w:ind w:left="720"/>
      <w:contextualSpacing/>
    </w:pPr>
  </w:style>
  <w:style w:type="paragraph" w:styleId="FootnoteText">
    <w:name w:val="footnote text"/>
    <w:basedOn w:val="Normal"/>
    <w:link w:val="FootnoteTextChar"/>
    <w:uiPriority w:val="99"/>
    <w:semiHidden/>
    <w:unhideWhenUsed/>
    <w:rsid w:val="00574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E0B"/>
    <w:rPr>
      <w:sz w:val="20"/>
      <w:szCs w:val="20"/>
    </w:rPr>
  </w:style>
  <w:style w:type="character" w:styleId="FootnoteReference">
    <w:name w:val="footnote reference"/>
    <w:basedOn w:val="DefaultParagraphFont"/>
    <w:uiPriority w:val="99"/>
    <w:semiHidden/>
    <w:unhideWhenUsed/>
    <w:rsid w:val="00574E0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2E73D-9C49-4631-9D64-6CC5D6A3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2668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akaufteil</dc:creator>
  <cp:keywords/>
  <dc:description/>
  <cp:lastModifiedBy>RNEITZKE</cp:lastModifiedBy>
  <cp:revision>2</cp:revision>
  <dcterms:created xsi:type="dcterms:W3CDTF">2010-11-10T17:27:00Z</dcterms:created>
  <dcterms:modified xsi:type="dcterms:W3CDTF">2010-11-10T17:27:00Z</dcterms:modified>
</cp:coreProperties>
</file>